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bidi w:val="0"/>
        <w:spacing w:lineRule="auto" w:line="276" w:before="0" w:after="140"/>
        <w:jc w:val="left"/>
        <w:rPr/>
      </w:pPr>
      <w:r>
        <w:rPr/>
        <w:t xml:space="preserve">Пожалуйста, прежде чем отправить обращение в форме электронного документа, внимательно ознакомьтесь с полномочиями и сферой деятельности </w:t>
      </w:r>
      <w:r>
        <w:rPr>
          <w:b/>
          <w:bCs/>
        </w:rPr>
        <w:t>{</w:t>
      </w:r>
      <w:r>
        <w:rPr>
          <w:b/>
          <w:bCs/>
        </w:rPr>
        <w:t>наименование учреждения</w:t>
      </w:r>
      <w:r>
        <w:rPr>
          <w:b/>
          <w:bCs/>
        </w:rPr>
        <w:t>}</w:t>
      </w:r>
      <w:r>
        <w:rPr/>
        <w:t>, а также со следующей информацией.</w:t>
      </w:r>
    </w:p>
    <w:p>
      <w:pPr>
        <w:pStyle w:val="Style16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Граждане Российской Федерации и организации могут подать обращение в электронном виде, излагая суть предложения, заявления или жалобы в соответствии с нормами Федерального закона № 59-ФЗ «О порядке рассмотрения обращений граждан Российской Федерации». </w:t>
      </w:r>
    </w:p>
    <w:p>
      <w:pPr>
        <w:pStyle w:val="Style16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В этом разделе сайта Вы можете подать обращение (заявление, предложение и т.д.) с использованием авторизации через Единую систему идентификации и аутентификации (ЕСИА) </w:t>
      </w:r>
    </w:p>
    <w:p>
      <w:pPr>
        <w:pStyle w:val="Style16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Обращения, направленные с этой страницы с использованием авторизации через Единую систему идентификации и аутентификации (ЕСИА), поступают на рассмотрение в </w:t>
      </w:r>
      <w:r>
        <w:rPr>
          <w:b/>
          <w:bCs/>
        </w:rPr>
        <w:t>{</w:t>
      </w:r>
      <w:r>
        <w:rPr>
          <w:b/>
          <w:bCs/>
        </w:rPr>
        <w:t>наименование учреждения</w:t>
      </w:r>
      <w:r>
        <w:rPr>
          <w:b/>
          <w:bCs/>
        </w:rPr>
        <w:t>}</w:t>
      </w:r>
      <w:r>
        <w:rPr/>
        <w:t xml:space="preserve"> и рассматриваются работниками </w:t>
      </w:r>
      <w:r>
        <w:rPr>
          <w:b/>
          <w:bCs/>
        </w:rPr>
        <w:t>{</w:t>
      </w:r>
      <w:r>
        <w:rPr>
          <w:b/>
          <w:bCs/>
        </w:rPr>
        <w:t>наименование учреждения</w:t>
      </w:r>
      <w:r>
        <w:rPr>
          <w:b/>
          <w:bCs/>
        </w:rPr>
        <w:t>}</w:t>
      </w:r>
      <w:r>
        <w:rPr/>
        <w:t xml:space="preserve"> – уполномоченными на то лицами. </w:t>
      </w:r>
    </w:p>
    <w:p>
      <w:pPr>
        <w:pStyle w:val="Style16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В предназначенном для обязательного заполнения поле ввода текста обращения Вы излагаете суть предложения, заявления или жалобы в соответствии со ст. 7 Федерального закона от 2 мая 2006 года № 59-ФЗ «О порядке рассмотрения обращений граждан Российской Федерации». </w:t>
      </w:r>
    </w:p>
    <w:p>
      <w:pPr>
        <w:pStyle w:val="Style16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В случае, если текст Вашего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лицу, в соответствии с их компетенцией, о чем Вам будет сообщено в течение семи дней со дня регистрации обращения. </w:t>
      </w:r>
    </w:p>
    <w:p>
      <w:pPr>
        <w:pStyle w:val="Style16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В случае необходимости в подтверждение своих доводов Вы вправе приложить к обращению необходимые документы и материалы в электронной форме (не более 10 файлов объемом до 10 Мб каждый). </w:t>
      </w:r>
    </w:p>
    <w:p>
      <w:pPr>
        <w:pStyle w:val="Style16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Если в направленном Вами тексте в форме электронного документа, содержащемся в поле ввода текста обращения в форме электронного документа, не изложено предложение, заявление или жалоба, а только ссылка на приложение (файл вложение) либо на контент интернет-сайта, то в ответе разъясняется порядок его рассмотрения, установленный Федеральным законом от 2 мая 2006 года № 59 «О порядке рассмотрения обращений граждан Российской Федерации». </w:t>
      </w:r>
    </w:p>
    <w:p>
      <w:pPr>
        <w:pStyle w:val="Style16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Обращаем Ваше внимание на порядок рассмотрения отдельных обращений, предусмотренный ст. 11 Федерального закона от 2 мая 2006 года № 59-ФЗ «О порядке рассмотрения обращений граждан Российской Федерации». </w:t>
      </w:r>
    </w:p>
    <w:p>
      <w:pPr>
        <w:pStyle w:val="Style16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При направлении Вами обращений, касающихся обжалования судебных решений, необходимо иметь в виду следующее: Согласно Конституции Российской Федерации правосудие в России осуществляется только судом. Органы судебной власти самостоятельны и действуют независимо от законодательной и исполнительной властей. </w:t>
      </w:r>
    </w:p>
    <w:p>
      <w:pPr>
        <w:pStyle w:val="Style16"/>
        <w:numPr>
          <w:ilvl w:val="0"/>
          <w:numId w:val="2"/>
        </w:numPr>
        <w:tabs>
          <w:tab w:val="left" w:pos="709" w:leader="none"/>
        </w:tabs>
        <w:bidi w:val="0"/>
        <w:spacing w:before="0" w:after="0"/>
        <w:ind w:left="709" w:hanging="283"/>
        <w:jc w:val="left"/>
        <w:rPr/>
      </w:pPr>
      <w:r>
        <w:rPr/>
        <w:t xml:space="preserve">Решения судебных органов обжалуются в установленном законом процессуальном порядке. </w:t>
      </w:r>
    </w:p>
    <w:p>
      <w:pPr>
        <w:pStyle w:val="Style16"/>
        <w:numPr>
          <w:ilvl w:val="0"/>
          <w:numId w:val="2"/>
        </w:numPr>
        <w:tabs>
          <w:tab w:val="left" w:pos="709" w:leader="none"/>
        </w:tabs>
        <w:bidi w:val="0"/>
        <w:ind w:left="709" w:hanging="283"/>
        <w:jc w:val="left"/>
        <w:rPr/>
      </w:pPr>
      <w:r>
        <w:rPr/>
        <w:t xml:space="preserve">В случае направления Вами обращения, содержащего вопрос, затрагивающий интересы неопределенного круга лиц, ответ на который был размещен на данном сайте, то Вам в течение семи дней со дня регистрации обращения будет сообщен электронный адрес страницы данного сайта «Ответы на обращения, затрагивающие интересы неопределенного круга лиц», на которой размещен ответ на вопрос, поставленный в Вашем обращении. </w:t>
      </w:r>
    </w:p>
    <w:p>
      <w:pPr>
        <w:pStyle w:val="Style16"/>
        <w:bidi w:val="0"/>
        <w:spacing w:before="0" w:after="140"/>
        <w:jc w:val="left"/>
        <w:rPr/>
      </w:pPr>
      <w:r>
        <w:rPr/>
        <w:t xml:space="preserve">Адрес для отправки обращений в письменной форме в </w:t>
      </w:r>
      <w:r>
        <w:rPr>
          <w:b/>
          <w:bCs/>
        </w:rPr>
        <w:t>{</w:t>
      </w:r>
      <w:r>
        <w:rPr>
          <w:b/>
          <w:bCs/>
        </w:rPr>
        <w:t>наименование учреждения</w:t>
      </w:r>
      <w:r>
        <w:rPr>
          <w:b/>
          <w:bCs/>
        </w:rPr>
        <w:t>}</w:t>
      </w:r>
      <w:r>
        <w:rPr/>
        <w:t xml:space="preserve"> обычной почтой: </w:t>
      </w:r>
      <w:r>
        <w:rPr>
          <w:b/>
          <w:bCs/>
        </w:rPr>
        <w:t>{</w:t>
      </w:r>
      <w:r>
        <w:rPr>
          <w:b/>
          <w:bCs/>
        </w:rPr>
        <w:t>указывается адрес учреждения</w:t>
      </w:r>
      <w:r>
        <w:rPr>
          <w:b/>
          <w:bCs/>
        </w:rPr>
        <w:t>}</w:t>
      </w:r>
      <w:r>
        <w:rPr/>
        <w:t>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LibreOffice/7.3.7.2$Linux_X86_64 LibreOffice_project/30$Build-2</Application>
  <AppVersion>15.0000</AppVersion>
  <Pages>2</Pages>
  <Words>436</Words>
  <Characters>2857</Characters>
  <CharactersWithSpaces>3282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2025-04-17T17:37:18Z</dcterms:created>
  <dc:creator/>
  <dc:description/>
  <dc:language>ru-RU</dc:language>
  <cp:lastModifiedBy/>
  <dcterms:modified xsi:type="dcterms:W3CDTF">2025-04-17T17:43:55Z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